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285</w:t>
      </w:r>
    </w:p>
    <w:p>
      <w:r>
        <w:t>Bundesgericht (BGE), 2021-12-23, DE</w:t>
      </w:r>
    </w:p>
    <w:p>
      <w:r>
        <w:rPr>
          <w:b/>
        </w:rPr>
        <w:t xml:space="preserve">Quelle: </w:t>
      </w:r>
      <w:r>
        <w:t>https://mcp.opencaselaw.ch/entscheid/bge_148 II 285</w:t>
      </w:r>
    </w:p>
    <w:p>
      <w:r>
        <w:t>FR: ATF 148 II 285</w:t>
      </w:r>
    </w:p>
    <w:p>
      <w:r>
        <w:t>IT: DTF 148 II 285</w:t>
      </w:r>
    </w:p>
    <w:p>
      <w:pPr>
        <w:pStyle w:val="Heading2"/>
      </w:pPr>
      <w:r>
        <w:t>Regeste</w:t>
      </w:r>
    </w:p>
    <w:p>
      <w:r>
        <w:t>Regeste Art. 3 Abs. 1 und 2 sowie Art. 4b Abs. 1 StHG; Art. 127 Abs. 3 BV; § 8 Abs. 1 und 2 StG/LU; Wohnsitz bei einer Patchwork-Familie; leitender Angestellter; alternierender Wohnsitz. Grundsätze der Untersuchung, Mitwirkung und Beweislastverteilung sowie Kriterien für die Bestimmung des Wohnsitzes (E. 3.1-3.3). In einer Patchwork-Konstellation ist die Beziehung zum (neuen) Partner jedenfalls dann schwerer zu gewichten als jene zu den Kindern, wenn die Kinder nicht mehr betreut werden müssen oder der Betreuungsaufwand von untergeordneter Bedeutung ist (E. 3.4 und 3.5). Die in der Rechtsprechung entwickelte Figur des leitenden Angestellten ist nicht auf weitere Konstellationen auszudehnen (E. 3.6). Das Konzept des alternierenden Wohnsitzes steht in einem Spannungsverhältnis zum Wohnsitzbegriff des StHG. Weil die Voraussetzungen vorliegend nicht erfüllt sind, kann offenbleiben, ob daran festzuhalten ist (E. 3.8).</w:t>
      </w:r>
    </w:p>
    <w:p>
      <w:pPr>
        <w:pStyle w:val="Heading2"/>
      </w:pPr>
      <w:r>
        <w:t>Erwägungen</w:t>
      </w:r>
    </w:p>
    <w:p>
      <w:r>
        <w:rPr>
          <w:b/>
        </w:rPr>
        <w:t>E. 3</w:t>
      </w:r>
    </w:p>
    <w:p>
      <w:r>
        <w:t>Der Beschwerdeführer rügt, dass er seinen steuerrechtlichen Wohnsitz im Steuerjahr 2019 nicht im Kanton Luzern, sondern im Kanton Zug gehabt habe. Die Vorinstanz habe die für die subjektive Steuerpflicht relevanten Tatsachen offensichtlich unrichtig festgestellt und daraus zudem die falschen rechtlichen Schlüsse gezogen. BGE 148 II 285 S. 288</w:t>
      </w:r>
    </w:p>
    <w:p>
      <w:r>
        <w:rPr>
          <w:b/>
        </w:rPr>
        <w:t>E. 3.1.1</w:t>
      </w:r>
    </w:p>
    <w:p>
      <w:r>
        <w:t>Das Veranlagungsverfahren unterliegt der Untersuchungsmaxime (§ 144 Abs. 1 des Steuergesetzes des Kantons Luzern vom 22. November 1999 [StG/LU; SRL 620]; vgl. auch Art. 46 Abs. 1 des Bundesgesetzes vom 14. Dezember 1990 über die Harmonisierung der direkten Steuern der Kantone und Gemeinden [StHG; SR 642.14] ). Die Steuerbehörden haben den gesamten Sachverhalt zu untersuchen, einschliesslich Tatsachen, die sich zugunsten des Steuerpflichtigen auswirken ( BGE 147 II 209 E. 5.1.3). Die Steuerbehörden tragen also für sämtliche relevanten Tatsachen die sogenannte Beweisführungs- oder subjektive Beweislast. Der Untersuchungspflicht der Steuerbehörde stehen allerdings Mitwirkungspflichten der Steuerpflichtigen gegenüber (vgl. § 145 ff. StG /LU). Entgegen gewissen Lehrmeinungen ist der Steuerpflichtige praxisgemäss auch dann zu einer gewissen Mitwirkung verpflichtet, wenn die Steuerhoheit des Kantons zur Diskussion steht und die Steuerbehörde deshalb vorab einen Steuerdomizilentscheid trifft (Urteile 2C_211/ 2021 / 2C_212/2021 vom 8. Juni 2021 E. 5.1.1; 2C_714/2015 vom 15. Juni 2016 E. 6.3; 2C_341/2015 vom 23. Dezember 2015 E. 3.3; 2C_678/2013 / 2C_680/2013 vom 28. April 2014 E. 2.5; 2C_472/ 2010 vom 18. Januar 2011 E. 2.2, in: StE 2011 A 32 Nr. 17, StR 66/ 2011 S. 425; vgl. aber auch Urteil 2C_480/2019 vom 12. Februar 2020 E. 2.3.4; a.M. Bericht der Expertenkommission zur Prüfung des Systems der direkten Steuern auf Lücken, 1998, S. 17; PETER LOCHER, Kommentar zum Bundesgesetz über die direkte Bundessteuer, Teil I, 2. Aufl. 2019, N. 60 zu Art. 3 DBG ; RICHNER/FREI/ KAUFMANN/ROHNER, Kommentar zum Zürcher Steuergesetz, 4. Aufl. 2021, N. 96 zu § 3 StG /ZH; ZWEIFEL/CASANOVA/BEUSCH/HUNZIKER, Schweizerisches Steuerverfahrensrecht, direkte Steuern, 2. Aufl. 2018, § 6 Rz. 9). Diesfalls ist der Streitgegenstand jedoch vorläufig auf die Frage der Veranlagungszuständigkeit beschränkt. Folglich muss der Steuerpflichtige auch nur in Bezug auf die dafür relevanten Tatsachen und Indizien Auskünfte erteilen und kann von ihm in diesem Verfahrensstadium nicht erwartet werden, dass er eine Steuererklärung ausfüllt oder anderweitig über seine Steuerfaktoren Rechenschaft ablegt (vgl. bereits BGE 60 I 342 E. 2).</w:t>
      </w:r>
    </w:p>
    <w:p>
      <w:r>
        <w:rPr>
          <w:b/>
        </w:rPr>
        <w:t>E. 3.1.2</w:t>
      </w:r>
    </w:p>
    <w:p>
      <w:r>
        <w:t>Es ist zulässig und oft notwendig, dass sich die Behörden in ihrer Beweiswürdigung auch auf Indizien stützen und daraus Schlüsse auf relevante Tatsachen ziehen (sog. natürliche Vermutungen; vgl. Urteil 2C_480/2019 vom 12. Februar 2020 E. 2.3.1; BGE 148 II 285 S. 289 2C_669/2016 / 2C_670/2016 vom 8. Dezember 2016 E. 2.3.1, in: StE 2017 B 99.1 Nr. 16, StR 72/ 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147 III 73 E. 3.2; BGE 141 III 241 E. 3.2.3). Verletzt der Steuerpflichtige seine Mitwirkungspflichten, kann dieses Verhalten ein Indiz für oder gegen die Verwirklichung einer steuerrelevanten Tatsache bilden (Urteile 2C_211/2021 / 2C_212/2021 vom 8. Juni 2021 E. 5.1.2; 2C_247/2020 vom 18. Juni 2020 E. 4.3.1, in: StE 2020 B 23.47.2 Nr. 26; 2C_483/2016 / 2C_484/2016 vom 11. November 2016 E. 6.3; vgl. auch ZWEIFEL/CASANOVA/BEUSCH/ HUNZIKER, a.a.O., § 5 Rz. 12).</w:t>
      </w:r>
    </w:p>
    <w:p>
      <w:r>
        <w:rPr>
          <w:b/>
        </w:rPr>
        <w:t>E. 3.1.3</w:t>
      </w:r>
    </w:p>
    <w:p>
      <w:r>
        <w:t>Erst 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BGE 142 II 488 E. 3.8.2; BGE 140 II 248 E. 3.5; Urteil 2C_247/2020 vom 18. Juni 2020 E. 4.3.3, in: StE 2020 B 23.47.2 Nr. 26). 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 (Urteil 2C_211/2021 / 2C_212/2021 vom 8. Juni 2021 E. 5.1.3).</w:t>
      </w:r>
    </w:p>
    <w:p>
      <w:r>
        <w:rPr>
          <w:b/>
        </w:rPr>
        <w:t>E. 3.2.1</w:t>
      </w:r>
    </w:p>
    <w:p>
      <w:r>
        <w:t>Gemäss § 8 Abs. 1 StG /LU sind natürliche Personen aufgrund persönlicher Zugehörigkeit steuerpflichtig, wenn sie ihren steuerrechtlichen Wohnsitz oder Aufenthalt im Kanton Luzern haben. § 8 Abs. 2 StG /LU präzisiert, dass eine Person einen steuerrechtlichen BGE 148 II 285 S. 290 Wohnsitz im Kanton Luzern hat, wenn sie sich dort mit der Absicht dauernden Verbleibs aufhält oder wenn ihr das Bundesrecht dort einen besonderen gesetzlichen Wohnsitz zuweist (vgl. auch die harmonisierungsrechtliche Vorschrift von Art. 3 StHG , auf der § 8 StG /LU beruht). Zudem sieht § 8 Abs. 2 2 . Satz StG/LU vor, dass ein einmal begründeter Wohnsitz bis zur Begründung eines neuen Wohnsitzes bestehen bleibt (vgl. zur analogen Rechtslage bei der direkten Bundessteuer BGE 138 II 300 E. 3.6.4; vgl. zum interkantonalen Verhältnis Urteil 2C_794/2013 vom 2. Mai 2014 E. 3.4, in: StR 69/2014 S. 519). Obwohl Art. 3 Abs. 1 und 2 StHG - und damit § 8 Abs. 1 und 2 StG /LU - gleich wie Art. 3 Abs. 1 und 2 DBG (SR 642.11) zur Umschreibung des steuerlichen Wohnsitzes nicht auf den zivilrechtlichen Wohnsitz verweisen, lehnt sich der steuerrechtliche Wohnsitz an den Wohnsitzbegriff des Zivilgesetzbuches an (vgl. BGE 143 II 233 E. 2.5.1; BGE 138 II 300 E. 3.3; BGE 132 I 29 E. 4.1; Urteile 2C_211/2021 / 2C_212/2021 vom 8. Juni 2021 E. 5.2.1; 2C_473/2018 vom 10. März 2019 E. 4, in: StR 74/2019 S. 356; Botschaft vom 25. Mai 1983 zu Bundesgesetzen über die Harmonisierung der direkten Steuern der Kantone und Gemeinden sowie über die direkte Bundessteuer, BBl 1983 III 1 ff., 86 und 155).</w:t>
      </w:r>
    </w:p>
    <w:p>
      <w:r>
        <w:rPr>
          <w:b/>
        </w:rPr>
        <w:t>E. 3.2.2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BGE 138 II 300 E. 3.2; BGE 137 II 122 E. 3.6; BGE 136 II 405 E. 4.3; BGE 133 V 309 E. 3.1; BGE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136 II 405 E. 4.3; BGE 120 III 7 E. 2a; BGE 97 II 1 E. 3; Urteile 2C_211/2021 / 2C_212/2021 vom 8. Juni 2021 E. 5.2.2; 2C_473/2018 vom 10. März 2019 E. 4.3, in: StR 74/2019 S. 356; 2C_678/2013 / 2C_680/2013 vom 28. April 2014 E. 3.3, in: StR 69/2014 S. 714). BGE 148 II 285 S. 291</w:t>
      </w:r>
    </w:p>
    <w:p>
      <w:r>
        <w:rPr>
          <w:b/>
        </w:rPr>
        <w:t>E. 3.2.3</w:t>
      </w:r>
    </w:p>
    <w:p>
      <w:r>
        <w:t>Pflegt eine Person Kontakte zu mehreren Orten, ist für die Bestimmung des steuerrechtlichen Wohnsitzes darauf abzustellen, zu welchem Ort sie die stärkeren Beziehungen unterhält (vgl. BGE 138 II 300 E. 3.2; BGE 132 I 29 E. 4; BGE 125 I 54 E. 2; BGE 97 II 1 E. 3; Urteil 2C_473/2018 vom 10. März 2019 E. 4.1, in: StR 74/2019 S. 356 mit Hinweisen).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oben E. 3.2.2) gegeneinander abzuwägen, um den steuerrechtlichen Wohnsitz per Jahresende (vgl. § 15 Abs. 3 StG /LU i.V.m. Art. 4b Abs. 1 StHG ) zu bestimmen. Die tatsächlichen Verhältnisse zu einem früheren oder späteren Zeitpunkt sind zwar nicht unmittelbar relevant, können aber als Indizien berücksichtigt werden (vgl. etwa Urteile 2C_415/2019 vom 20. Dezember 2019 E. 5.4; 2C_416/2019 vom 20. Dezember 2019 E. 5.4; 2C_50/2014 / 2C_51/2014 vom 28. Mai 2014 E. 5.3, in: RtiD 2014 II S. 528; 2C_92/2012 vom 17. August 2012 E. 5.5).</w:t>
      </w:r>
    </w:p>
    <w:p>
      <w:r>
        <w:rPr>
          <w:b/>
        </w:rPr>
        <w:t>E. 3.3</w:t>
      </w:r>
    </w:p>
    <w:p>
      <w:r>
        <w:t>Für die Gewichtung der einzelnen Kriterien im Rahmen der erforderlichen Gesamtbetrachtung hatte die Rechtsprechung ursprünglich für das interkantonale Doppelbesteuerungsrecht gewisse Regeln entwickelt, die sie später für das harmonisierte kantonale Steuerrecht übernommen hat.</w:t>
      </w:r>
    </w:p>
    <w:p>
      <w:r>
        <w:rPr>
          <w:b/>
        </w:rPr>
        <w:t>E. 3.3.1</w:t>
      </w:r>
    </w:p>
    <w:p>
      <w:r>
        <w:t>Verheiratete Steuerpflichtige, Steuerpflichtige in eingetragener Partnerschaft sowie Personen in eheähnlichen Konkubinaten haben ihren Wohnsitz grundsätzlich am Ort der gemeinsamen Familienwohnung (Familienort). Selbst wenn solche Personen unter der Woche an einem anderen Ort einer unselbständigen Erwerbstätigkeit nachgehen, werden die durch persönliche und familiäre Bande begründeten Beziehungen in der Regel für stärker erachtet als jene BGE 148 II 285 S. 292 zum Arbeitsort, solange sie täglich (Pendler) oder an den Wochenenden und an freien Tagen (Wochenaufenthalter) regelmässig zu ihrer Familie zurückkehren ( BGE 132 I 29 E. 4.2; BGE 125 I 54 E. 2b/aa; Urteil 2C_994/2019 vom 8. Juni 2020 E. 6.2).</w:t>
      </w:r>
    </w:p>
    <w:p>
      <w:r>
        <w:rPr>
          <w:b/>
        </w:rPr>
        <w:t>E. 3.3.2</w:t>
      </w:r>
    </w:p>
    <w:p>
      <w:r>
        <w:t>Allerdings ist auch bei verheirateten Steuerpflichtigen und Steuerpflichtigen in eingetragener Partnerschaft - ungeachtet der gemeinsamen Besteuerung (vgl. Art. 3 Abs. 3 und 4 StHG ) - der Wohnsitz für jeden Ehegatten bzw. Partner gesondert zu ermitteln ( BGE 121 I 14 E. 5b; Urteile 2C_480/2019 vom 12. Februar 2020 E. 2.2.3; 2C_935/2018 vom 18. Juni 2019 E. 4.3). Ausnahmsweise können Ehegatten und eingetragene Partner daher trotz intakter Ehe bzw. Partnerschaft ihre Wohnsitze an unterschiedlichen Orten haben. So können bei unselbständig erwerbstätigen Steuerpflichtigen, die eine leitende Stellung bekleiden und nur an den Wochenenden und an den freien Tagen an den Aufenthaltsort des Ehegatten bzw. Partners zurückkehren, die zum Arbeitsort bestehenden Beziehungen diejenigen zum Familienort an Stärke überwiegen. Diesfalls befindet sich ihr Wohnsitz nicht am Familienort, sondern am Arbeitsort (vgl. BGE 132 I 29 E. 4.2; BGE 125 I 54 E. 2b/aa; BGE 121 I 14 E. 4a; BGE 104 Ia 264 E. 3e; BGE 101 Ia 557 E. 4a; Urteile 2C_303/2020 vom 6. Juli 2020 E. 4.2.2; 2C_301/2017 vom 13. November 2017 E. 4.2 und 4.3, in: RtiD 2018 I S. 576). Praxisgemäss ist von einer leitenden Stellung eines Steuerpflichtigen nur dann auszugehen, wenn die berufliche Tätigkeit diesen so stark beansprucht, dass die familiären und sozialen Beziehungen in den Hintergrund treten. Dies kommt nur dann infrage, wenn die steuerpflichtige Person a) eine leitende Stellung in einem wirtschaftlich bedeutenden Unternehmen bekleidet, was voraussetzt, dass sie b) eine besondere Verantwortung trägt und c) zahlreichem Personal vorsteht ( BGE 132 I 29 E. 4.3; BGE 125 I 458 E. 458 E. 2d; Urteil 2C_580/2017 vom 16. März 2018 E. 4.2, in: RDAF 2018 II S. 49). Von getrennten Wohnsitzen der Ehegatten oder Partner ist ferner auszugehen, wenn ein Ehegatte oder Partner dauerhaft und nicht bloss vorübergehend getrennt von der Familie lebt und auch an den Wochenenden nicht regelmässig zurückkehrt (vgl. BGE 121 I 14 E. 4b; BGE 104 Ia 264 E. 2; BGE 80 I 184 E. 2 ; 47 I 64 E. 3 ; 40 I 221 S. 227 f.; ZWEIFEL/HUNZIKER, in: Interkantonales Steuerrecht, 2. Aufl. 2021, § 6 Rz. 30).</w:t>
      </w:r>
    </w:p>
    <w:p>
      <w:r>
        <w:rPr>
          <w:b/>
        </w:rPr>
        <w:t>E. 3.3.3</w:t>
      </w:r>
    </w:p>
    <w:p>
      <w:r>
        <w:t>Diese Praxis findet analog auch auf ledige Personen Anwendung, zählt die Rechtsprechung doch Eltern und Geschwister ebenfalls zur Familie des Steuerpflichtigen. Allerdings werden die BGE 148 II 285 S. 293 Kriterien, nach welchen das Bundesgericht entscheidet, wann anstelle des Arbeitsorts der Aufenthaltsort der Familie als Wohnsitz anerkannt werden kann, besonders streng gehandhabt; dies folgt aus der Erfahrung, dass die Bindung zur elterlichen Familie regelmässig lockerer ist als jene unter Ehegatten und Partnern. Besonderes Gewicht haben in diesem Zusammenhang auch die Dauer des Arbeitsverhältnisses und das Alter des Steuerpflichtigen ( BGE 125 I 54 E. 2b/bb; Urteil 2C_994/2019 vom 8. Juni 2020 E. 6.3 mit Hinweisen). Bei alleinstehenden erwerbstätigen Personen, die das dreissigste Altersjahr überschritten oder sich mehr als fünf Jahre am selben Arbeitsort getrennt von ihren Eltern und Geschwistern aufgehalten haben, fallen die persönlichen und familiären Interessen am Wochenendort in der Regel schwächer aus, sodass sich der Lebensmittelpunkt typischerweise am Arbeitsort (d.h. am Ort, von dem sie täglich zur Arbeit aufbrechen) befindet. Im Einzelfall kann aber auch eine alleinstehende Person ihren Lebensmittelpunkt am Wochenendort haben, etwa wenn sie dort annähernd gleich viel Zeit verbringt wie am Arbeitsort oder dort zusätzlich zu den gesellschaftlichen besonders enge familiäre Beziehungen unterhält (vgl. Urteile 2C_994/2019 vom 8. Juni 2020 E. 6.3; 2C_87/2019 vom 17. Juli 2019 E. 3.2.2 und 5.1, in: StE 2020 A 24.21 Nr. 39; je mit zahlreichen Hinweisen).</w:t>
      </w:r>
    </w:p>
    <w:p>
      <w:r>
        <w:rPr>
          <w:b/>
        </w:rPr>
        <w:t>E. 3.3.4</w:t>
      </w:r>
    </w:p>
    <w:p>
      <w:r>
        <w:t>Die dargestellten Grundsätze wurden vom Bundesgericht vor allem im Hinblick auf die Steuerpflicht von unselbständig erwerbenden Personen aufgestellt. Sie können aber weitgehend auch bei der Bestimmung des Steuerdomizils bzw. des Wohnsitzes Selbständigerwerbender angewendet werden. Wie beim unselbständig Erwerbstätigen befindet sich auch beim (verheirateten) Selbständigerwerbenden das Hauptsteuerdomizil bzw. der Wohnsitz am Aufenthaltsort der Familie, zu der er täglich oder an den Wochenenden und in der freien Zeit zurückkehrt. Begibt sich der Selbständigerwerbende nicht in diesem Sinn regelmässig zu seiner Familie zurück, so fällt sein Hauptsteuerdomizil bzw. Wohnsitz wie beim Unselbständigerwerbenden mit dem Arbeitsort zusammen ( BGE 121 I 14 E. 4c).</w:t>
      </w:r>
    </w:p>
    <w:p>
      <w:r>
        <w:rPr>
          <w:b/>
        </w:rPr>
        <w:t>E. 3.4</w:t>
      </w:r>
    </w:p>
    <w:p>
      <w:r>
        <w:t>Die Vorinstanz hat für das Bundesgericht verbindlich festgestellt ( Art. 105 Abs. 1 BGG ), dass die Ehegattin des Beschwerdeführers die neu gebaute 7-Zimmer-Maisonettewohnung auf dem Areal U. in V./LU bewohnt. Laut den Angaben des Beschwerdeführers übernachtet er "hie und da" bzw. mindestens zweimal pro Woche in der BGE 148 II 285 S. 294 Wohnung in T./ZG, wo er tagsüber im gleichen Gebäude seiner Arbeit als Geschäftsführer der Holdinggesellschaft und als Stiftungsratspräsident der Stiftung nachgeht; die übrigen Nächte sowie die Wochenenden verbringt er bei seiner Ehegattin auf dem Areal U. in V./LU. Unter der Woche empfängt der Beschwerdeführer in der Wohnung in T./ZG regelmässig die jüngste, zwölfjährige Tochter zum Mittagessen. Die ältere, 16-jährige Tochter und der 18-jährige Sohn befinden sich in der Lehre und nehmen unregelmässig an den Mittagessen teil. Die beiden Töchter stehen unter geteilter elterlicher Sorge und alternierender Obhut der Eltern, wohnen jedoch bei der Mutter in W./ZG. Der Sohn wohnt zwar in der Wohnung in T./ZG, hält sich aber unter der Woche in Luzern auf und fährt am Wochenende regelmässig zur Mutter nach W./ZG. Vormittags erhält der Beschwerdeführer in T./ZG ausserdem regelmässig Besuch von seiner pflegebedürftigen Mutter, die in Y./ZG wohnt. Der Beschwerdeführer bringt vor, dass auch seine Ehefrau stark im Kanton Zug verwurzelt sei. Sie verfüge über eine eigene Wohnung in Y./ZG, besitze seit dem Jahr 2013 das Bürgerrecht von Y./ZG und verbringe mit dem Beschwerdeführer und seinen Kindern aus erster Ehe Zeit in T./ZG. Abgesehen hiervon stellt er die Sachverhaltsfeststellungen der Vorinstanz nicht infrage. Soweit er die "natürlichen Vermutungen" kritisiert, derer sich die Vorinstanz bedient, um den steuerrechtlichen Wohnsitz festzulegen, betrifft seine Rüge nicht die Ermittlung des Sachverhalts, sondern die Anwendung des Wohnsitzbegriffs und damit eine Rechtsfrage (vgl. oben E. 3.2.2).</w:t>
      </w:r>
    </w:p>
    <w:p>
      <w:r>
        <w:rPr>
          <w:b/>
        </w:rPr>
        <w:t>E. 3.5</w:t>
      </w:r>
    </w:p>
    <w:p>
      <w:r>
        <w:t>Der vorliegende Fall wirft die Frage auf, wie sich die oben dargelegten Grundsätze für die Bestimmung des Wohnsitzes für verheiratete Steuerpflichtige auswirken, wenn die steuerpflichtige Person eine gemeinsame Wohnung mit ihrem Ehegatten unterhält, gleichzeitig aber an einem anderen Ort die Beziehung zu ihren Kindern pflegt und an diesem anderen Ort mit einer gewissen Regelmässigkeit auch übernachtet.</w:t>
      </w:r>
    </w:p>
    <w:p>
      <w:r>
        <w:rPr>
          <w:b/>
        </w:rPr>
        <w:t>E. 3.5.1</w:t>
      </w:r>
    </w:p>
    <w:p>
      <w:r>
        <w:t>Das Bundesgericht hatte noch nicht zu beurteilen, welche familiären Bindungen in einer solchen Konstellation schwerer wiegen, in Bezug auf Personen in Konkubinatsverhältnissen ohne Kinder hat das Bundesgericht hingegen bereits mehrfach festgehalten, dass solche Paarbeziehungen gewöhnlich stärker zu gewichten sind als die familiären Bande zu Eltern und anderen Familienmitgliedern (vgl. BGE 115 Ia 212 E. 3; Urteile 2C_536/2014 / 2C_537/2014 vom BGE 148 II 285 S. 295</w:t>
      </w:r>
    </w:p>
    <w:p>
      <w:r>
        <w:rPr>
          <w:b/>
        </w:rPr>
        <w:t>E. 3.5.2</w:t>
      </w:r>
    </w:p>
    <w:p>
      <w:r>
        <w:t>Die Beziehung einer steuerpflichtigen Person zu ihren Kindern wiegt zwar in der Regel schwerer als jene zu den Eltern und Geschwistern. Immerhin ist aber davon auszugehen, dass die Beziehung zum Ehegatten bzw. Partner im Kontext der Lebensinteressen der steuerpflichtigen Person im Regelfall zumindest nicht weniger bedeutsam ist als jene zu den Kindern. Ein Übergewicht der Beziehung zum Ehegatten bzw. Partner ist jedenfalls dann anzunehmen, wenn die steuerpflichtige Person ihre Kinder nicht (mehr) zu betreuen braucht oder der Betreuungsaufwand von untergeordneter Bedeutung ist, sei es, weil ihr die Obhut nicht oder nicht alleine zusteht oder weil die Kinder bereits im fortgeschrittenen Schulalter oder sogar schon volljährig sind.</w:t>
      </w:r>
    </w:p>
    <w:p>
      <w:r>
        <w:rPr>
          <w:b/>
        </w:rPr>
        <w:t>E. 3.5.3</w:t>
      </w:r>
    </w:p>
    <w:p>
      <w:r>
        <w:t>Die Kinder des Beschwerdeführers sind allesamt im fortgeschrittenen Schulalter oder sogar schon volljährig. Es bestehen keine Anhaltspunkte dafür, dass sie noch besonderer Betreuung durch den Beschwerdeführer bedürften. Hinzu kommt, dass die beiden jüngeren Kinder bei der Mutter in W./ZG wohnen und den Beschwerdeführer in T./ZG lediglich besuchen. Unter diesen Umständen ist der Beziehung des Beschwerdeführers zu seiner neuen Ehefrau für die Bestimmung des steuerrechtlichen Wohnsitzes grösseres Gewicht beizumessen als jener zu seinen Kindern. Entgegen den Vorbringen des Beschwerdeführers deutet diese Beziehung klar auf V./LU als gemeinsamen Lebensmittelpunkt, zumal sich seine Ehegattin nach den nicht substanziiert bestrittenen Feststellungen der Vorinstanz dauerhaft auf dem Areal U. in V./LU aufhält, dort ihren Lebensmittelpunkt hat und der Beschwerdeführer jeweils dorthin - und nicht etwa in ihre angebliche Mietwohnung in Y./ZG - zu ihr zurückkehrt.</w:t>
      </w:r>
    </w:p>
    <w:p>
      <w:r>
        <w:rPr>
          <w:b/>
        </w:rPr>
        <w:t>E. 3.6</w:t>
      </w:r>
    </w:p>
    <w:p>
      <w:r>
        <w:t>Der Beschwerdeführer macht sodann geltend, er sei als leitender Angestellter zu betrachten und habe aus diesem Grund seinen Wohnsitz in T./ZG.</w:t>
      </w:r>
    </w:p>
    <w:p>
      <w:r>
        <w:rPr>
          <w:b/>
        </w:rPr>
        <w:t>E. 3.6.1</w:t>
      </w:r>
    </w:p>
    <w:p>
      <w:r>
        <w:t>Die Rechtsprechung nimmt eine leitende Stellung, bei der die familiären Bande zugunsten der Arbeit in den Hintergrund treten, jedoch nur unter strengen Voraussetzungen an (vgl. oben E. 3.3.2). Diese sind hier offensichtlich nicht gegeben, steht der BGE 148 II 285 S. 296 Beschwerdeführer doch bloss 17 Mitarbeitern vor und bleibt er damit weit von der Mitarbeiterzahl entfernt, für die das Bundesgericht eine leitende Stellung bejaht hat (vgl. BGE 132 I 29 E. 4.3 mit Hinweisen). Hinzu kommt, dass der Beschwerdeführer ohnehin zwar nicht täglich, aber doch mehrmals pro Woche an den Familienort in V./LU zurückkehrt.</w:t>
      </w:r>
    </w:p>
    <w:p>
      <w:r>
        <w:rPr>
          <w:b/>
        </w:rPr>
        <w:t>E. 3.6.2</w:t>
      </w:r>
    </w:p>
    <w:p>
      <w:r>
        <w:t>Auch der Beschwerdeführer verkennt nicht, dass er kein "klassischer leitender Angestellter" ist. Er plädiert jedoch aufgrund der Bedeutung des von ihm geleiteten Unternehmens für eine Ausdehnung des Begriffs des leitenden Angestellten. Derlei ist nicht angezeigt. Die Figur des leitenden Angestellten geht nach der Rechtsprechung zum interkantonalen Doppelbesteuerungsrecht mit einem sekundären Steuerdomizil am Familienort und damit einer Aufspaltung der Besteuerungsbefugnis für denselben Steuerpflichtigen auf zwei Kantone einher. Solches wollte der Gesetzgeber mit der harmonisierten Regelung der subjektiven Steuerpflicht in Art. 3 und 4 StHG aber gerade vermeiden (vgl. BGE 125 I 458 E. 2e; OESTERHELT/SEILER, in: Bundesgesetz über die Harmonisierung der direkten Steuern der Kantone und Gemeinden [StHG], 3. Aufl. 2017, N. 61 zu Art. 3 StHG ). Vor diesem Hintergrund ist jedenfalls davon abzusehen, die Voraussetzungen für die Annahme einer leitenden Stellung zu lockern oder diese Rechtsprechung auf Konstellationen wie die vorliegende auszudehnen.</w:t>
      </w:r>
    </w:p>
    <w:p>
      <w:r>
        <w:rPr>
          <w:b/>
        </w:rPr>
        <w:t>E. 3.7</w:t>
      </w:r>
    </w:p>
    <w:p>
      <w:r>
        <w:t>Die Vorinstanz hat festgestellt, dass der Beschwerdeführer in T./ZG gesellschaftlich stark verwurzelt ist. Sowohl im Rahmen seiner Tätigkeit für die Stiftung als auch als Präsident einer lokalen Interessengemeinschaft setzt sich der Beschwerdeführer stark für soziale Anliegen in der Gemeinde T./ZG und Umgebung ein. Ferner bezieht der Beschwerdeführer Arzt- und Rechtsberatungsdienstleistungen in T./ZG und unterhält er dort seinen Freundeskreis. Solche persönlichen und gesellschaftlichen Aktivitäten, Interessen und Kontakte können zwar im Zweifelsfall den Ausschlag zugunsten des einen oder anderen Orts als Lebensmittelpunkt geben (vgl. oben E. 3.2.3). Sie sind jedoch von vornherein nicht geeignet, die familiären Bande zur Ehegattin zu überwiegen, jedenfalls solange der Beschwerdeführer regelmässig täglich oder zumindest wöchentlich zu ihr zurückkehrt.</w:t>
      </w:r>
    </w:p>
    <w:p>
      <w:r>
        <w:rPr>
          <w:b/>
        </w:rPr>
        <w:t>E. 3.8</w:t>
      </w:r>
    </w:p>
    <w:p>
      <w:r>
        <w:t>Schliesslich beruft sich der Beschwerdeführer eventualiter auf einen sogenannten alternierenden Wohnsitz in V./LU und T./ZG und BGE 148 II 285 S. 297 verlangt er eine hälftige Teilung der Steuerhoheit zwischen Luzern und Zug.</w:t>
      </w:r>
    </w:p>
    <w:p>
      <w:r>
        <w:rPr>
          <w:b/>
        </w:rPr>
        <w:t>E. 3.8.1</w:t>
      </w:r>
    </w:p>
    <w:p>
      <w:r>
        <w:t>Die Rechtsprechung zum interkantonalen Doppelbesteuerungsrecht hat ausnahmsweise einen alternierenden Wohnsitz, d.h. zwei Hauptsteuerdomizile mit gleicher Bedeutung, anerkannt, wenn der Steuerpflichtige gleich enge Beziehungen zu zwei Aufenthaltsorten unterhält. Davon ist das Bundesgericht ausgegangen, wenn der Steuerpflichtige den Mittelpunkt seiner Lebensbeziehungen in regelmässigen Abständen vom einen nach einem andern Ort und von diesem wieder an den ersteren verlegt, sodass er sich über das gesamte Jahr betrachtet zusammengerechnet an beiden Orten ungefähr gleich lange aufhält. Die Annahme eines alternierenden Wohnsitzes hat grundsätzlich die Teilung der Steuerhoheit zwischen den beiden betroffenen Kantonen und eine hälftige Teilung der Steuerfaktoren zur Folge ( BGE 131 I 145 E. 4.2; BGE 101 Ia 557 E. 3; BGE 100 Ia 242 E. 2b; Urteil 2C_283/2015 vom 8. November 2015 E. 5, in: StE 2016 A 24.21 Nr. 34).</w:t>
      </w:r>
    </w:p>
    <w:p>
      <w:r>
        <w:rPr>
          <w:b/>
        </w:rPr>
        <w:t>E. 3.8.2</w:t>
      </w:r>
    </w:p>
    <w:p>
      <w:r>
        <w:t>Grundsätzlich folgt aus dem harmonisierten Wohnsitzbegriff nach Art. 3 Abs. 1 und 2 StHG , dass eine steuerpflichtige Person gleichzeitig nur einen Wohnsitz haben kann; niemand kann an mehreren Orten zugleich Wohnsitz haben (Grundsatz der Einheitlichkeit und Ausschliesslichkeit des Wohnsitzes; vgl. Art. 23 Abs. 2 ZGB ; Urteile 2C_265/2019 vom 11. September 2019 E. 2.3; 2C_473/ 2018 vom 10. März 2019 E. 4.2; OESTERHELT/SEILER, a.a.O., N. 71 f. zu Art. 3 StHG ; vgl. zur analogen Situation bei der direkten Bundessteuer: BGE 138 II 300 E. 3.3). Die Kantone hatten bis Ende des Jahres 2000 Zeit, den harmonisierten Wohnsitzbegriff in ihr kantonales Recht zu übernehmen (vgl. Art. 72 Abs. 1 StHG ). Im Einklang mit dem Bestreben des Gesetzgebers, die Zersplitterung der Steuerhoheit betreffend denselben Steuerpflichtigen und dieselbe Steuerperiode zu vermeiden (vgl. BGE 125 I 458 E. 2e; oben E. 3.6.2), sieht Art. 4b Abs. 1 StHG vor, dass die Besteuerung der natürlichen Personen mit Wohnsitz in der Schweiz alleine durch den Kanton erfolgt, in dessen Gebiet die steuerpflichtige Person am Ende der Steuerperiode ihren Wohnsitz hat. Nur für die Besteuerung von Kapitalleistungen gemäss Art. 11 Abs. 3 StHG gilt eine besondere Regelung ( Art. 4b Abs. 1 2 . Satz StHG).</w:t>
      </w:r>
    </w:p>
    <w:p>
      <w:r>
        <w:rPr>
          <w:b/>
        </w:rPr>
        <w:t>E. 3.8.3</w:t>
      </w:r>
    </w:p>
    <w:p>
      <w:r>
        <w:t>Nach Ablauf der Umsetzungsfrist von Art. 72 Abs. 1 StHG hat das Bundesgericht in einem Einzelfall einen alternierenden BGE 148 II 285 S. 298 Wohnsitz auch bei einem Steuerpflichtigen angenommen, der ähnlich enge Beziehungen zu mehreren Orten unterhielt, ohne aber seinen Lebensmittelpunkt in regelmässigen Abständen vom einen nach dem anderen Ort zu verschieben (Urteil 2C_969/2010 vom 3. August 2011 E. 3.3, in: StR 66/2011 S. 850; vgl. ähnlich auch Urteil 2P.201/1996 vom 4. Dezember 1998 E. 3 [noch zum vorharmonisierten kantonalen Recht]).</w:t>
      </w:r>
    </w:p>
    <w:p>
      <w:r>
        <w:rPr>
          <w:b/>
        </w:rPr>
        <w:t>E. 3.8.4</w:t>
      </w:r>
    </w:p>
    <w:p>
      <w:r>
        <w:t>Es lässt sich fragen, ob am letztgenannten Verständnis des alternierenden Wohnsitzes festgehalten werden und inwiefern im harmonisierten Steuerrecht (insb. mit Blick auf Art. 4b Abs. 1 StHG ) das Konzept des alternierenden Wohnsitzes überhaupt noch Anwendung finden kann. Diese Fragen brauchen hier aber nicht abschliesend entschieden zu werden. Denn im vorliegenden Fall sind weder nach der Konzeption der publizierten Rechtsprechung zum interkantonalen Steuerrecht (vgl. BGE 101 Ia 557 E. 3; BGE 100 Ia 242 E. 2b) noch nach derjenigen, die dem Urteil 2C_969/2010 vom 3. August 2011 zugrunde lag, die Voraussetzungen für die Annahme eines alternierenden Wohnsitzes erfüllt. Der Beschwerdeführer hat seinen Lebensmittelpunkt offensichtlich nicht in regelmässigen Abständen von T./ZG nach V./LU (und vice versa) verlegt, wie es die publizierte Rechtsprechung zum interkantonalen Steuerrecht verlangte. Er verbrachte zwar über das ganze Jahr gesehen wohl annähernd gleich viel Zeit in T./ZG wie in V./LU und unterhielt in T./ZG auch bedeutende persönliche, familiäre und gesellschaftliche Beziehungen. Jedoch wiegt die Beziehung zu seiner Ehegattin in V./LU schwerer als diese anderen Lebensinteressen. Die Vorinstanz ist folglich zu Recht zum Schluss gekommen, dass der Beschwerdeführer seinen Lebensmittelpunkt und damit seinen steuerrechtlichen Wohnsitz in V./LU hat. Damit steht die Steuerhoheit dem Kanton Luzern zu. Das Urteil der Vorinstanz ist nicht zu beanstanden.</w:t>
      </w:r>
    </w:p>
    <w:p>
      <w:r>
        <w:rPr>
          <w:b/>
        </w:rPr>
        <w:t>E. 6</w:t>
      </w:r>
    </w:p>
    <w:p>
      <w:r>
        <w:t>Februar 2015 E. 2.2; 2C_171/2012 vom 12. Juli 2012 E. 3.1; 2C_748/2008 vom 19. März 2009 E. 3.1; 2C_230/2008 vom 27. August 2008 E. 3.1; 2C_769/2007 vom 29. April 2008 E. 3.1; 2P.179/ 2003 vom 17. Juni 2004 E. 2.3; vgl. aber Urteil 2P.179/2003 vom 17. Juni 2004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